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04F88BB" w:rsidR="00E07AF8" w:rsidRPr="00D14129"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1F091C">
        <w:rPr>
          <w:rFonts w:eastAsiaTheme="minorEastAsia" w:cs="Arial"/>
          <w:bCs/>
          <w:noProof w:val="0"/>
          <w:sz w:val="22"/>
          <w:szCs w:val="22"/>
          <w:lang w:eastAsia="zh-CN"/>
        </w:rPr>
        <w:t>3GPP TSG</w:t>
      </w:r>
      <w:r w:rsidR="00875F9D" w:rsidRPr="001F091C">
        <w:rPr>
          <w:rFonts w:eastAsiaTheme="minorEastAsia" w:cs="Arial"/>
          <w:bCs/>
          <w:noProof w:val="0"/>
          <w:sz w:val="22"/>
          <w:szCs w:val="22"/>
          <w:lang w:eastAsia="zh-CN"/>
        </w:rPr>
        <w:t xml:space="preserve">-RAN WG4 </w:t>
      </w:r>
      <w:r w:rsidR="00875F9D" w:rsidRPr="001F091C">
        <w:rPr>
          <w:rFonts w:eastAsiaTheme="minorEastAsia" w:cs="Arial"/>
          <w:bCs/>
          <w:noProof w:val="0"/>
          <w:color w:val="000000" w:themeColor="text1"/>
          <w:sz w:val="22"/>
          <w:szCs w:val="22"/>
          <w:lang w:eastAsia="zh-CN"/>
        </w:rPr>
        <w:t>Meeting #</w:t>
      </w:r>
      <w:bookmarkEnd w:id="0"/>
      <w:r w:rsidR="001F091C" w:rsidRPr="001F091C">
        <w:rPr>
          <w:rFonts w:eastAsiaTheme="minorEastAsia" w:cs="Arial"/>
          <w:bCs/>
          <w:noProof w:val="0"/>
          <w:color w:val="000000" w:themeColor="text1"/>
          <w:sz w:val="22"/>
          <w:szCs w:val="22"/>
          <w:lang w:eastAsia="zh-CN"/>
        </w:rPr>
        <w:t>11</w:t>
      </w:r>
      <w:r w:rsidR="00CE593D">
        <w:rPr>
          <w:rFonts w:eastAsiaTheme="minorEastAsia" w:cs="Arial"/>
          <w:bCs/>
          <w:noProof w:val="0"/>
          <w:color w:val="000000" w:themeColor="text1"/>
          <w:sz w:val="22"/>
          <w:szCs w:val="22"/>
          <w:lang w:eastAsia="zh-CN"/>
        </w:rPr>
        <w:t>4</w:t>
      </w:r>
      <w:r w:rsidR="00875F9D" w:rsidRPr="001F091C">
        <w:rPr>
          <w:rFonts w:eastAsiaTheme="minorEastAsia" w:cs="Arial"/>
          <w:bCs/>
          <w:noProof w:val="0"/>
          <w:color w:val="000000" w:themeColor="text1"/>
          <w:sz w:val="22"/>
          <w:szCs w:val="22"/>
          <w:lang w:eastAsia="zh-CN"/>
        </w:rPr>
        <w:t xml:space="preserve"> </w:t>
      </w:r>
      <w:r w:rsidR="00875F9D" w:rsidRPr="001F091C">
        <w:rPr>
          <w:rFonts w:eastAsiaTheme="minorEastAsia" w:cs="Arial"/>
          <w:bCs/>
          <w:noProof w:val="0"/>
          <w:color w:val="000000" w:themeColor="text1"/>
          <w:sz w:val="22"/>
          <w:szCs w:val="22"/>
          <w:lang w:eastAsia="zh-CN"/>
        </w:rPr>
        <w:tab/>
        <w:t>R4</w:t>
      </w:r>
      <w:r w:rsidR="009F3F67" w:rsidRPr="00ED3EA6">
        <w:rPr>
          <w:rFonts w:eastAsiaTheme="minorEastAsia" w:cs="Arial"/>
          <w:bCs/>
          <w:noProof w:val="0"/>
          <w:color w:val="000000" w:themeColor="text1"/>
          <w:sz w:val="22"/>
          <w:szCs w:val="22"/>
          <w:lang w:eastAsia="zh-CN"/>
        </w:rPr>
        <w:t>-</w:t>
      </w:r>
      <w:r w:rsidR="00633A40" w:rsidRPr="00633A40">
        <w:rPr>
          <w:rFonts w:eastAsiaTheme="minorEastAsia" w:cs="Arial"/>
          <w:bCs/>
          <w:noProof w:val="0"/>
          <w:color w:val="000000" w:themeColor="text1"/>
          <w:sz w:val="22"/>
          <w:szCs w:val="22"/>
          <w:lang w:val="en-GB" w:eastAsia="zh-CN"/>
        </w:rPr>
        <w:t>2502081</w:t>
      </w:r>
    </w:p>
    <w:p w14:paraId="6A25EC1C" w14:textId="59F01916" w:rsidR="00E07AF8" w:rsidRPr="009D3895" w:rsidRDefault="00CE593D" w:rsidP="00E07AF8">
      <w:pPr>
        <w:pStyle w:val="Header"/>
        <w:tabs>
          <w:tab w:val="right" w:pos="9639"/>
          <w:tab w:val="right" w:pos="13323"/>
        </w:tabs>
        <w:jc w:val="both"/>
        <w:rPr>
          <w:rFonts w:eastAsiaTheme="minorEastAsia" w:cs="Arial"/>
          <w:bCs/>
          <w:noProof w:val="0"/>
          <w:sz w:val="22"/>
          <w:szCs w:val="22"/>
          <w:lang w:eastAsia="zh-CN"/>
        </w:rPr>
      </w:pPr>
      <w:r w:rsidRPr="00CE593D">
        <w:rPr>
          <w:rFonts w:eastAsiaTheme="minorEastAsia" w:cs="Arial"/>
          <w:bCs/>
          <w:noProof w:val="0"/>
          <w:sz w:val="22"/>
          <w:szCs w:val="22"/>
          <w:lang w:val="en-GB" w:eastAsia="zh-CN"/>
        </w:rPr>
        <w:t>Athens, Greece, Feb 17</w:t>
      </w:r>
      <w:r w:rsidRPr="00CE593D">
        <w:rPr>
          <w:rFonts w:eastAsiaTheme="minorEastAsia" w:cs="Arial"/>
          <w:bCs/>
          <w:noProof w:val="0"/>
          <w:sz w:val="22"/>
          <w:szCs w:val="22"/>
          <w:vertAlign w:val="superscript"/>
          <w:lang w:val="en-GB" w:eastAsia="zh-CN"/>
        </w:rPr>
        <w:t>th</w:t>
      </w:r>
      <w:r w:rsidRPr="00CE593D">
        <w:rPr>
          <w:rFonts w:eastAsiaTheme="minorEastAsia" w:cs="Arial"/>
          <w:bCs/>
          <w:noProof w:val="0"/>
          <w:sz w:val="22"/>
          <w:szCs w:val="22"/>
          <w:lang w:val="en-GB" w:eastAsia="zh-CN"/>
        </w:rPr>
        <w:t xml:space="preserve"> – 21</w:t>
      </w:r>
      <w:r w:rsidRPr="00CE593D">
        <w:rPr>
          <w:rFonts w:eastAsiaTheme="minorEastAsia" w:cs="Arial"/>
          <w:bCs/>
          <w:noProof w:val="0"/>
          <w:sz w:val="22"/>
          <w:szCs w:val="22"/>
          <w:vertAlign w:val="superscript"/>
          <w:lang w:val="en-GB" w:eastAsia="zh-CN"/>
        </w:rPr>
        <w:t>st</w:t>
      </w:r>
      <w:r w:rsidRPr="00CE593D">
        <w:rPr>
          <w:rFonts w:eastAsiaTheme="minorEastAsia" w:cs="Arial"/>
          <w:bCs/>
          <w:noProof w:val="0"/>
          <w:sz w:val="22"/>
          <w:szCs w:val="22"/>
          <w:lang w:val="en-GB" w:eastAsia="zh-CN"/>
        </w:rPr>
        <w:t>, 2025</w:t>
      </w:r>
    </w:p>
    <w:bookmarkEnd w:id="1"/>
    <w:p w14:paraId="4BDFE11D" w14:textId="4FBAB9F5"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9D3895">
        <w:rPr>
          <w:rFonts w:eastAsiaTheme="minorEastAsia" w:cs="Arial"/>
          <w:bCs/>
          <w:noProof w:val="0"/>
          <w:sz w:val="22"/>
          <w:szCs w:val="22"/>
          <w:lang w:eastAsia="zh-CN"/>
        </w:rPr>
        <w:t>Agenda Item:</w:t>
      </w:r>
      <w:r w:rsidR="00743D3D" w:rsidRPr="009D3895">
        <w:rPr>
          <w:rFonts w:eastAsiaTheme="minorEastAsia" w:cs="Arial"/>
          <w:bCs/>
          <w:noProof w:val="0"/>
          <w:sz w:val="22"/>
          <w:szCs w:val="22"/>
          <w:lang w:eastAsia="zh-CN"/>
        </w:rPr>
        <w:t xml:space="preserve"> </w:t>
      </w:r>
      <w:r w:rsidR="00633A40" w:rsidRPr="00633A40">
        <w:rPr>
          <w:rFonts w:eastAsiaTheme="minorEastAsia" w:cs="Arial"/>
          <w:bCs/>
          <w:noProof w:val="0"/>
          <w:sz w:val="22"/>
          <w:szCs w:val="22"/>
          <w:lang w:eastAsia="zh-CN"/>
        </w:rPr>
        <w:t>7.8.3</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6A06E6A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on 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4" w:name="_Ref118271349"/>
      <w:r w:rsidR="00EE7FA7" w:rsidRPr="00A7231B">
        <w:rPr>
          <w:rFonts w:ascii="Arial" w:hAnsi="Arial" w:cs="Arial"/>
        </w:rPr>
        <w:t>Introduction</w:t>
      </w:r>
      <w:bookmarkEnd w:id="4"/>
    </w:p>
    <w:p w14:paraId="7EF28256" w14:textId="1484A84F" w:rsidR="004464D9" w:rsidRDefault="00513E60" w:rsidP="00BC73EE">
      <w:pPr>
        <w:jc w:val="both"/>
        <w:rPr>
          <w:rFonts w:cstheme="minorHAnsi"/>
        </w:rPr>
      </w:pPr>
      <w:r w:rsidRPr="00513E60">
        <w:rPr>
          <w:rFonts w:cstheme="minorHAnsi"/>
        </w:rPr>
        <w:t xml:space="preserve">The low band carrier aggregation has been </w:t>
      </w:r>
      <w:r w:rsidR="004464D9">
        <w:rPr>
          <w:rFonts w:cstheme="minorHAnsi"/>
        </w:rPr>
        <w:t>one of the network operators’</w:t>
      </w:r>
      <w:r w:rsidRPr="00513E60">
        <w:rPr>
          <w:rFonts w:cstheme="minorHAnsi"/>
        </w:rPr>
        <w:t xml:space="preserve"> </w:t>
      </w:r>
      <w:r w:rsidR="004464D9" w:rsidRPr="00513E60">
        <w:rPr>
          <w:rFonts w:cstheme="minorHAnsi"/>
        </w:rPr>
        <w:t>interests</w:t>
      </w:r>
      <w:r w:rsidRPr="00513E60">
        <w:rPr>
          <w:rFonts w:cstheme="minorHAnsi"/>
        </w:rPr>
        <w:t>. The benefit on low band is mainly</w:t>
      </w:r>
      <w:r w:rsidR="004464D9">
        <w:rPr>
          <w:rFonts w:cstheme="minorHAnsi"/>
        </w:rPr>
        <w:t xml:space="preserve"> due to </w:t>
      </w:r>
      <w:r w:rsidRPr="00513E60">
        <w:rPr>
          <w:rFonts w:cstheme="minorHAnsi"/>
        </w:rPr>
        <w:t>the</w:t>
      </w:r>
      <w:r w:rsidR="004464D9">
        <w:rPr>
          <w:rFonts w:cstheme="minorHAnsi"/>
        </w:rPr>
        <w:t xml:space="preserve"> large </w:t>
      </w:r>
      <w:r w:rsidRPr="00513E60">
        <w:rPr>
          <w:rFonts w:cstheme="minorHAnsi"/>
        </w:rPr>
        <w:t xml:space="preserve">coverage </w:t>
      </w:r>
      <w:r w:rsidR="004464D9">
        <w:rPr>
          <w:rFonts w:cstheme="minorHAnsi"/>
        </w:rPr>
        <w:t>compared to that using</w:t>
      </w:r>
      <w:r w:rsidRPr="00513E60">
        <w:rPr>
          <w:rFonts w:cstheme="minorHAnsi"/>
        </w:rPr>
        <w:t xml:space="preserve"> higher frequencies. </w:t>
      </w:r>
      <w:r w:rsidR="004464D9">
        <w:rPr>
          <w:rFonts w:cstheme="minorHAnsi"/>
        </w:rPr>
        <w:t>Nevertheless, although RAN4 RF spec has already covered the low bands CA band combination, yet this has never been implemented in real field. This is mainly due to</w:t>
      </w:r>
      <w:r w:rsidRPr="00513E60">
        <w:rPr>
          <w:rFonts w:cstheme="minorHAnsi"/>
        </w:rPr>
        <w:t xml:space="preserve"> </w:t>
      </w:r>
      <w:r w:rsidR="004464D9">
        <w:rPr>
          <w:rFonts w:cstheme="minorHAnsi"/>
        </w:rPr>
        <w:t>challenging task</w:t>
      </w:r>
      <w:r w:rsidRPr="00513E60">
        <w:rPr>
          <w:rFonts w:cstheme="minorHAnsi"/>
        </w:rPr>
        <w:t xml:space="preserve"> to implement low-band CA on handheld UE especially when there are some combinations has almost no frequency gap between UL transmission and DL reception channels. </w:t>
      </w:r>
      <w:r w:rsidR="004464D9">
        <w:rPr>
          <w:rFonts w:cstheme="minorHAnsi"/>
        </w:rPr>
        <w:t>To overcome such obstacle and to</w:t>
      </w:r>
      <w:r w:rsidRPr="00513E60">
        <w:rPr>
          <w:rFonts w:cstheme="minorHAnsi"/>
        </w:rPr>
        <w:t xml:space="preserve"> better utilize the low band fragmented spectrums owned by operator, a new WI was approved in RANP#106 </w:t>
      </w:r>
      <w:r w:rsidR="004464D9">
        <w:rPr>
          <w:rFonts w:cstheme="minorHAnsi"/>
        </w:rPr>
        <w:fldChar w:fldCharType="begin"/>
      </w:r>
      <w:r w:rsidR="004464D9">
        <w:rPr>
          <w:rFonts w:cstheme="minorHAnsi"/>
        </w:rPr>
        <w:instrText xml:space="preserve"> REF _Ref178609351 \r \h </w:instrText>
      </w:r>
      <w:r w:rsidR="004464D9">
        <w:rPr>
          <w:rFonts w:cstheme="minorHAnsi"/>
        </w:rPr>
      </w:r>
      <w:r w:rsidR="004464D9">
        <w:rPr>
          <w:rFonts w:cstheme="minorHAnsi"/>
        </w:rPr>
        <w:fldChar w:fldCharType="separate"/>
      </w:r>
      <w:r w:rsidR="00315B30">
        <w:rPr>
          <w:rFonts w:cstheme="minorHAnsi"/>
        </w:rPr>
        <w:t>[1]</w:t>
      </w:r>
      <w:r w:rsidR="004464D9">
        <w:rPr>
          <w:rFonts w:cstheme="minorHAnsi"/>
        </w:rPr>
        <w:fldChar w:fldCharType="end"/>
      </w:r>
      <w:r w:rsidR="004464D9">
        <w:rPr>
          <w:rFonts w:cstheme="minorHAnsi"/>
        </w:rPr>
        <w:t xml:space="preserve">, in which, 25 companies agreed </w:t>
      </w:r>
      <w:r w:rsidRPr="00513E60">
        <w:rPr>
          <w:rFonts w:cstheme="minorHAnsi"/>
        </w:rPr>
        <w:t xml:space="preserve">to introduce low-band CA </w:t>
      </w:r>
      <w:r w:rsidR="004464D9">
        <w:rPr>
          <w:rFonts w:cstheme="minorHAnsi"/>
        </w:rPr>
        <w:t>via</w:t>
      </w:r>
      <w:r w:rsidRPr="00513E60">
        <w:rPr>
          <w:rFonts w:cstheme="minorHAnsi"/>
        </w:rPr>
        <w:t xml:space="preserve"> switching. </w:t>
      </w:r>
    </w:p>
    <w:p w14:paraId="1AFE68BE" w14:textId="0E942AB0" w:rsidR="00463DA3" w:rsidRPr="00513E60" w:rsidRDefault="004464D9" w:rsidP="00BC73EE">
      <w:pPr>
        <w:jc w:val="both"/>
        <w:rPr>
          <w:rFonts w:cstheme="minorHAnsi"/>
        </w:rPr>
      </w:pPr>
      <w:r>
        <w:rPr>
          <w:rFonts w:cstheme="minorHAnsi"/>
        </w:rPr>
        <w:t>This</w:t>
      </w:r>
      <w:r w:rsidR="00513E60" w:rsidRPr="00513E60">
        <w:rPr>
          <w:rFonts w:cstheme="minorHAnsi"/>
        </w:rPr>
        <w:t xml:space="preserve"> contribution </w:t>
      </w:r>
      <w:r w:rsidRPr="00513E60">
        <w:rPr>
          <w:rFonts w:cstheme="minorHAnsi"/>
        </w:rPr>
        <w:t>provides</w:t>
      </w:r>
      <w:r w:rsidR="00513E60" w:rsidRPr="00513E60">
        <w:rPr>
          <w:rFonts w:cstheme="minorHAnsi"/>
        </w:rPr>
        <w:t xml:space="preserve"> initial discussion on the low-band CA with the new carrier switching feature</w:t>
      </w:r>
      <w:r w:rsidR="00B111A3" w:rsidRPr="00513E60">
        <w:rPr>
          <w:rFonts w:cstheme="minorHAnsi"/>
        </w:rPr>
        <w:t xml:space="preserve">. </w:t>
      </w:r>
    </w:p>
    <w:p w14:paraId="7FDADA31" w14:textId="4CE514AC" w:rsidR="00C87D05" w:rsidRPr="00D35BDA" w:rsidRDefault="00905503" w:rsidP="00440D0E">
      <w:pPr>
        <w:pStyle w:val="Heading1"/>
        <w:numPr>
          <w:ilvl w:val="0"/>
          <w:numId w:val="1"/>
        </w:numPr>
        <w:jc w:val="both"/>
        <w:rPr>
          <w:rFonts w:ascii="Arial" w:hAnsi="Arial" w:cs="Arial"/>
        </w:rPr>
      </w:pPr>
      <w:r>
        <w:rPr>
          <w:rFonts w:ascii="Arial" w:hAnsi="Arial" w:cs="Arial"/>
        </w:rPr>
        <w:t>Discussion</w:t>
      </w:r>
    </w:p>
    <w:p w14:paraId="325D5016" w14:textId="72805935" w:rsidR="0067070E" w:rsidRDefault="0067070E" w:rsidP="00B111A3">
      <w:pPr>
        <w:jc w:val="both"/>
      </w:pPr>
      <w:r>
        <w:t xml:space="preserve">The main objectives of the work item </w:t>
      </w:r>
      <w:proofErr w:type="gramStart"/>
      <w:r>
        <w:t>is</w:t>
      </w:r>
      <w:proofErr w:type="gramEnd"/>
      <w:r>
        <w:t xml:space="preserve"> to introduce the physical procedures and requirements to enable low band CA via switching, detailed below: </w:t>
      </w:r>
    </w:p>
    <w:tbl>
      <w:tblPr>
        <w:tblStyle w:val="TableGrid"/>
        <w:tblW w:w="0" w:type="auto"/>
        <w:tblLook w:val="04A0" w:firstRow="1" w:lastRow="0" w:firstColumn="1" w:lastColumn="0" w:noHBand="0" w:noVBand="1"/>
      </w:tblPr>
      <w:tblGrid>
        <w:gridCol w:w="9629"/>
      </w:tblGrid>
      <w:tr w:rsidR="001F52AC" w14:paraId="79F984C1" w14:textId="77777777" w:rsidTr="001F52AC">
        <w:tc>
          <w:tcPr>
            <w:tcW w:w="9629" w:type="dxa"/>
          </w:tcPr>
          <w:p w14:paraId="2DD40F4E" w14:textId="77777777" w:rsidR="0067070E" w:rsidRDefault="0067070E" w:rsidP="0067070E">
            <w:pPr>
              <w:pStyle w:val="Heading3"/>
              <w:numPr>
                <w:ilvl w:val="0"/>
                <w:numId w:val="0"/>
              </w:numPr>
              <w:ind w:left="432" w:hanging="432"/>
              <w:rPr>
                <w:rFonts w:eastAsiaTheme="minorEastAsia"/>
                <w:color w:val="0000FF"/>
                <w:kern w:val="0"/>
                <w14:ligatures w14:val="none"/>
              </w:rPr>
            </w:pPr>
            <w:r>
              <w:rPr>
                <w:rFonts w:eastAsiaTheme="minorEastAsia"/>
                <w:color w:val="0000FF"/>
              </w:rPr>
              <w:t>Objective of SI or Core part WI or Testing part WI</w:t>
            </w:r>
          </w:p>
          <w:p w14:paraId="3B5BDD7B" w14:textId="77777777" w:rsidR="0067070E" w:rsidRDefault="0067070E" w:rsidP="0067070E">
            <w:pPr>
              <w:spacing w:after="0"/>
              <w:rPr>
                <w:bCs/>
              </w:rPr>
            </w:pPr>
            <w:r>
              <w:rPr>
                <w:bCs/>
              </w:rPr>
              <w:t>Introduce physical layer procedures and requirements to enable low band carrier aggregation via switching according to the following objectives:</w:t>
            </w:r>
          </w:p>
          <w:p w14:paraId="4E4C8FB9" w14:textId="77777777" w:rsidR="0067070E" w:rsidRDefault="0067070E" w:rsidP="0067070E">
            <w:pPr>
              <w:pStyle w:val="B1"/>
              <w:rPr>
                <w:lang w:val="en-US"/>
              </w:rPr>
            </w:pPr>
            <w:r>
              <w:rPr>
                <w:bCs/>
              </w:rPr>
              <w:t>-</w:t>
            </w:r>
            <w:r>
              <w:rPr>
                <w:bCs/>
              </w:rPr>
              <w:tab/>
            </w:r>
            <w:r>
              <w:t>Specify UE requirements, including at least switching gap (if needed), and corresponding physical layer procedures to allow switching between {case 1, case 2} [RAN4, RAN1]</w:t>
            </w:r>
          </w:p>
          <w:p w14:paraId="6A329674" w14:textId="77777777" w:rsidR="0067070E" w:rsidRDefault="0067070E" w:rsidP="0067070E">
            <w:pPr>
              <w:pStyle w:val="B2"/>
            </w:pPr>
            <w:r>
              <w:t>-</w:t>
            </w:r>
            <w:r>
              <w:tab/>
              <w:t>Case 1: Tx/Rx on FDD carrier 1 and no Rx on SDL carrier 2</w:t>
            </w:r>
          </w:p>
          <w:p w14:paraId="31C2CFB6" w14:textId="77777777" w:rsidR="0067070E" w:rsidRDefault="0067070E" w:rsidP="0067070E">
            <w:pPr>
              <w:pStyle w:val="B2"/>
            </w:pPr>
            <w:r>
              <w:t>-</w:t>
            </w:r>
            <w:r>
              <w:tab/>
              <w:t>Case 2: Rx on SDL carrier 2 and no Tx/Rx on FDD carrier 1</w:t>
            </w:r>
          </w:p>
          <w:p w14:paraId="19A73E5B" w14:textId="77777777" w:rsidR="0067070E" w:rsidRDefault="0067070E" w:rsidP="0067070E">
            <w:pPr>
              <w:pStyle w:val="B2"/>
            </w:pPr>
            <w:r>
              <w:t>-</w:t>
            </w:r>
            <w:r>
              <w:tab/>
              <w:t>RAN1 to specify only a semi-static switching pattern based on RRC configuration, liaising with RAN2 and RAN4 as necessary</w:t>
            </w:r>
          </w:p>
          <w:p w14:paraId="400FD63E" w14:textId="77777777" w:rsidR="0067070E" w:rsidRDefault="0067070E" w:rsidP="0067070E">
            <w:pPr>
              <w:pStyle w:val="B2"/>
            </w:pPr>
            <w:r>
              <w:t>-</w:t>
            </w:r>
            <w:r>
              <w:tab/>
              <w:t>Specify the switching delay and time mask for carrier switching [RAN4]</w:t>
            </w:r>
          </w:p>
          <w:p w14:paraId="5AE76423" w14:textId="00F4DB15" w:rsidR="001F52AC" w:rsidRDefault="0067070E" w:rsidP="0067070E">
            <w:pPr>
              <w:pStyle w:val="B1"/>
            </w:pPr>
            <w:r>
              <w:t>-</w:t>
            </w:r>
            <w:r>
              <w:tab/>
              <w:t>Specify necessary RRM requirements [RAN4]</w:t>
            </w:r>
          </w:p>
        </w:tc>
      </w:tr>
    </w:tbl>
    <w:p w14:paraId="3275DE16" w14:textId="77777777" w:rsidR="003B2698" w:rsidRDefault="003B2698" w:rsidP="001F52AC">
      <w:pPr>
        <w:jc w:val="both"/>
      </w:pPr>
    </w:p>
    <w:p w14:paraId="3F6EA78A" w14:textId="36F11D18" w:rsidR="001F52AC" w:rsidRDefault="003B2698" w:rsidP="001F52AC">
      <w:pPr>
        <w:jc w:val="both"/>
      </w:pPr>
      <w:r>
        <w:t>The PHY procedure as described in the WID objective is that a UE is configured with two low band carriers, where the UE operates on a single carrier at a time</w:t>
      </w:r>
      <w:r w:rsidR="006B4F64">
        <w:t>.</w:t>
      </w:r>
      <w:r>
        <w:t xml:space="preserve"> The switching configuration is set by RRC signalling (semi-static). The procedure can be depicted as in Figure 1</w:t>
      </w:r>
      <w:r w:rsidR="00272D8A">
        <w:t xml:space="preserve"> below</w:t>
      </w:r>
      <w:r>
        <w:t>.</w:t>
      </w:r>
      <w:r w:rsidR="006B4F64">
        <w:t xml:space="preserve"> </w:t>
      </w:r>
      <w:r w:rsidR="000F1F60">
        <w:t xml:space="preserve">It should be noted that the </w:t>
      </w:r>
      <w:proofErr w:type="spellStart"/>
      <w:r w:rsidR="000F1F60">
        <w:t>PCell</w:t>
      </w:r>
      <w:proofErr w:type="spellEnd"/>
      <w:r w:rsidR="000F1F60">
        <w:t xml:space="preserve"> of CA is within carrier 1, while the </w:t>
      </w:r>
      <w:proofErr w:type="spellStart"/>
      <w:r w:rsidR="000F1F60">
        <w:t>SCell</w:t>
      </w:r>
      <w:proofErr w:type="spellEnd"/>
      <w:r w:rsidR="000F1F60">
        <w:t xml:space="preserve"> is within carrier 2. </w:t>
      </w:r>
    </w:p>
    <w:p w14:paraId="19A36B71" w14:textId="0E9BD33C" w:rsidR="003B2698" w:rsidRDefault="002424FC" w:rsidP="001F52AC">
      <w:pPr>
        <w:jc w:val="both"/>
      </w:pPr>
      <w:r>
        <w:rPr>
          <w:noProof/>
          <w14:ligatures w14:val="none"/>
        </w:rPr>
        <w:lastRenderedPageBreak/>
        <w:drawing>
          <wp:inline distT="0" distB="0" distL="0" distR="0" wp14:anchorId="0B035BDF" wp14:editId="05ED3830">
            <wp:extent cx="6120763" cy="26693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3" cy="2669362"/>
                    </a:xfrm>
                    <a:prstGeom prst="rect">
                      <a:avLst/>
                    </a:prstGeom>
                  </pic:spPr>
                </pic:pic>
              </a:graphicData>
            </a:graphic>
          </wp:inline>
        </w:drawing>
      </w:r>
    </w:p>
    <w:p w14:paraId="2F218EA6" w14:textId="1A23CC57" w:rsidR="002424FC" w:rsidRPr="00EE4BC5" w:rsidRDefault="002424FC" w:rsidP="002424FC">
      <w:pPr>
        <w:jc w:val="center"/>
        <w:rPr>
          <w:b/>
          <w:bCs/>
        </w:rPr>
      </w:pPr>
      <w:r w:rsidRPr="00EE4BC5">
        <w:rPr>
          <w:b/>
          <w:bCs/>
        </w:rPr>
        <w:t>Figure 1: UE carrier switching procedure in low band CA</w:t>
      </w:r>
      <w:r w:rsidR="00282E42">
        <w:rPr>
          <w:b/>
          <w:bCs/>
        </w:rPr>
        <w:t>.</w:t>
      </w:r>
      <w:r w:rsidRPr="00EE4BC5">
        <w:rPr>
          <w:b/>
          <w:bCs/>
        </w:rPr>
        <w:t xml:space="preserve"> </w:t>
      </w:r>
    </w:p>
    <w:p w14:paraId="4A670CF8" w14:textId="5D08A151" w:rsidR="000F1F60" w:rsidRDefault="00D22E12" w:rsidP="001F52AC">
      <w:pPr>
        <w:jc w:val="both"/>
      </w:pPr>
      <w:proofErr w:type="gramStart"/>
      <w:r>
        <w:t>In order to</w:t>
      </w:r>
      <w:proofErr w:type="gramEnd"/>
      <w:r>
        <w:t xml:space="preserve"> enable </w:t>
      </w:r>
      <w:r w:rsidR="00105F32">
        <w:t>the switching procedures from RAN4 point of view, two main aspects should be looked into, which are (</w:t>
      </w:r>
      <w:proofErr w:type="spellStart"/>
      <w:r w:rsidR="00105F32">
        <w:t>i</w:t>
      </w:r>
      <w:proofErr w:type="spellEnd"/>
      <w:r w:rsidR="00105F32">
        <w:t xml:space="preserve">) switching delay and location in time, and (ii) performing measurements on the two carriers. To our understanding, the first point is more related to RAN4 RF and RAN1 design, hence, RRM group should wait for RF session to discuss and reach consensus. On the other hand, performing and maintaining measurements is RRM session specialty, hence, the rest of this contribution is focusing on </w:t>
      </w:r>
      <w:r w:rsidR="00E70D24">
        <w:t xml:space="preserve">measurements related issues. </w:t>
      </w:r>
    </w:p>
    <w:p w14:paraId="7BB13680" w14:textId="3383E9D9" w:rsidR="003B2698" w:rsidRDefault="000F1F60" w:rsidP="001F52AC">
      <w:pPr>
        <w:jc w:val="both"/>
      </w:pPr>
      <w:r>
        <w:t>Provided that the cells configured on carrier 1 and carrier 2 are serving cells</w:t>
      </w:r>
      <w:r w:rsidR="00AF2BFD">
        <w:t xml:space="preserve">, </w:t>
      </w:r>
      <w:proofErr w:type="spellStart"/>
      <w:r w:rsidR="00AF2BFD">
        <w:t>PCell</w:t>
      </w:r>
      <w:proofErr w:type="spellEnd"/>
      <w:r w:rsidR="00AF2BFD">
        <w:t xml:space="preserve"> and </w:t>
      </w:r>
      <w:proofErr w:type="spellStart"/>
      <w:r w:rsidR="00AF2BFD">
        <w:t>SCell</w:t>
      </w:r>
      <w:proofErr w:type="spellEnd"/>
      <w:r w:rsidR="00AF2BFD">
        <w:t xml:space="preserve"> within a carrier respectively. The UE shall perform RLM/BFD/L1 measurements on both carriers utilising the reference signals of each carrier. </w:t>
      </w:r>
      <w:r w:rsidR="009645AE">
        <w:t xml:space="preserve">Nevertheless, given that this CA operation is different to any other conventional CA operation, </w:t>
      </w:r>
      <w:proofErr w:type="gramStart"/>
      <w:r w:rsidR="009645AE">
        <w:t>i.e.</w:t>
      </w:r>
      <w:proofErr w:type="gramEnd"/>
      <w:r w:rsidR="009645AE">
        <w:t xml:space="preserve"> UE can’t operate on both carriers simultaneously. Hence, the UE can’t measure on both carriers at the same time. </w:t>
      </w:r>
      <w:r w:rsidR="00567DD6">
        <w:t xml:space="preserve">Thus, </w:t>
      </w:r>
      <w:r w:rsidR="005C6747">
        <w:t xml:space="preserve">reference signals should be available for the UE to measure in each carrier during the active time of each carrier. </w:t>
      </w:r>
    </w:p>
    <w:p w14:paraId="4543EBD4" w14:textId="45AB4EB4" w:rsidR="003B2698" w:rsidRDefault="00EE4BC5" w:rsidP="001F52AC">
      <w:pPr>
        <w:jc w:val="both"/>
      </w:pPr>
      <w:r>
        <w:rPr>
          <w:noProof/>
          <w14:ligatures w14:val="none"/>
        </w:rPr>
        <w:lastRenderedPageBreak/>
        <w:drawing>
          <wp:inline distT="0" distB="0" distL="0" distR="0" wp14:anchorId="57F726D5" wp14:editId="624ED924">
            <wp:extent cx="6120764" cy="543943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4" cy="5439430"/>
                    </a:xfrm>
                    <a:prstGeom prst="rect">
                      <a:avLst/>
                    </a:prstGeom>
                  </pic:spPr>
                </pic:pic>
              </a:graphicData>
            </a:graphic>
          </wp:inline>
        </w:drawing>
      </w:r>
    </w:p>
    <w:p w14:paraId="3AC7F814" w14:textId="3A4F956A" w:rsidR="00EE4BC5" w:rsidRDefault="00EE4BC5" w:rsidP="00EE4BC5">
      <w:pPr>
        <w:jc w:val="center"/>
        <w:rPr>
          <w:b/>
          <w:bCs/>
        </w:rPr>
      </w:pPr>
      <w:r>
        <w:rPr>
          <w:b/>
          <w:bCs/>
        </w:rPr>
        <w:t>Figure 2: UE carrier switching procedure in low band CA</w:t>
      </w:r>
      <w:r w:rsidR="00FD4A38">
        <w:rPr>
          <w:b/>
          <w:bCs/>
        </w:rPr>
        <w:t xml:space="preserve"> with different scenario of reference signals </w:t>
      </w:r>
      <w:r w:rsidR="00282E42">
        <w:rPr>
          <w:b/>
          <w:bCs/>
        </w:rPr>
        <w:t>broadcasting.</w:t>
      </w:r>
      <w:r>
        <w:rPr>
          <w:b/>
          <w:bCs/>
        </w:rPr>
        <w:t xml:space="preserve"> </w:t>
      </w:r>
    </w:p>
    <w:p w14:paraId="788FB662" w14:textId="6EEFB81D" w:rsidR="0092394B" w:rsidRDefault="00FD4A38" w:rsidP="001F52AC">
      <w:pPr>
        <w:jc w:val="both"/>
      </w:pPr>
      <w:r>
        <w:t xml:space="preserve">Figure 2 – scenario A, depicts the potential issue that </w:t>
      </w:r>
      <w:r w:rsidR="00325903">
        <w:t xml:space="preserve">the reference signals are transmitted at the same time for both carrier and hence </w:t>
      </w:r>
      <w:r>
        <w:t xml:space="preserve">the UE can’t- perform measurement on both carriers due to the new PHY operation procedure. </w:t>
      </w:r>
      <w:r w:rsidR="0092394B">
        <w:t>Scenario B from Figure 2</w:t>
      </w:r>
      <w:r w:rsidR="00325903">
        <w:t xml:space="preserve"> depicts that reference signals are transmitted with time offset, where each reference signals </w:t>
      </w:r>
      <w:r w:rsidR="00E426B2">
        <w:t>are</w:t>
      </w:r>
      <w:r w:rsidR="00325903">
        <w:t xml:space="preserve"> transmitted to fall within the </w:t>
      </w:r>
      <w:r w:rsidR="000C459F">
        <w:t xml:space="preserve">time </w:t>
      </w:r>
      <w:proofErr w:type="spellStart"/>
      <w:r w:rsidR="000C459F">
        <w:t>PCell</w:t>
      </w:r>
      <w:proofErr w:type="spellEnd"/>
      <w:r w:rsidR="000C459F">
        <w:t>/</w:t>
      </w:r>
      <w:proofErr w:type="spellStart"/>
      <w:r w:rsidR="000C459F">
        <w:t>SCell</w:t>
      </w:r>
      <w:proofErr w:type="spellEnd"/>
      <w:r w:rsidR="000C459F">
        <w:t xml:space="preserve"> are active from the UE operation point of view</w:t>
      </w:r>
      <w:r w:rsidR="00325903">
        <w:t xml:space="preserve">. </w:t>
      </w:r>
      <w:r w:rsidR="0092394B">
        <w:t>Alternatively, scenario C in Figure 2 highlight an alternative method of solving the issue of having aligned reference signals on bother carriers for low band CA operation via switching. The solution depicted in scenario C indicate</w:t>
      </w:r>
      <w:r w:rsidR="0002694A">
        <w:t>s</w:t>
      </w:r>
      <w:r w:rsidR="0092394B">
        <w:t xml:space="preserve"> that with different</w:t>
      </w:r>
      <w:r w:rsidR="0002694A">
        <w:t xml:space="preserve"> switching pattern via</w:t>
      </w:r>
      <w:r w:rsidR="0092394B">
        <w:t xml:space="preserve"> RRC reconfiguration the UE can still be able to measure both carriers. </w:t>
      </w:r>
    </w:p>
    <w:p w14:paraId="0A8E0504" w14:textId="79660E84" w:rsidR="00EE4BC5" w:rsidRDefault="00FD4A38" w:rsidP="001F52AC">
      <w:pPr>
        <w:jc w:val="both"/>
      </w:pPr>
      <w:r>
        <w:t xml:space="preserve">Therefore, </w:t>
      </w:r>
      <w:r w:rsidR="0092394B">
        <w:t xml:space="preserve">RAN1/RAN4 should study and define operation procedure ensuring that the </w:t>
      </w:r>
      <w:r>
        <w:t xml:space="preserve">UE </w:t>
      </w:r>
      <w:r w:rsidR="0092394B">
        <w:t>is configured with reference signals to perform measurements while operating in each specific carrier</w:t>
      </w:r>
      <w:r>
        <w:t>.</w:t>
      </w:r>
      <w:r w:rsidR="00325903">
        <w:t xml:space="preserve"> </w:t>
      </w:r>
    </w:p>
    <w:p w14:paraId="250D4CA3" w14:textId="7C4CF3BC" w:rsidR="00FD4A38" w:rsidRPr="00FD4A38" w:rsidRDefault="00FD4A38" w:rsidP="001F52AC">
      <w:pPr>
        <w:jc w:val="both"/>
        <w:rPr>
          <w:b/>
          <w:bCs/>
        </w:rPr>
      </w:pPr>
      <w:r w:rsidRPr="00FD4A38">
        <w:rPr>
          <w:b/>
          <w:bCs/>
        </w:rPr>
        <w:t xml:space="preserve">Observation 1: </w:t>
      </w:r>
      <w:r>
        <w:rPr>
          <w:b/>
          <w:bCs/>
        </w:rPr>
        <w:t xml:space="preserve">For low band CA with carrier switching, the UE </w:t>
      </w:r>
      <w:r w:rsidR="00F039E1">
        <w:rPr>
          <w:b/>
          <w:bCs/>
        </w:rPr>
        <w:t>might not be able to</w:t>
      </w:r>
      <w:r>
        <w:rPr>
          <w:b/>
          <w:bCs/>
        </w:rPr>
        <w:t xml:space="preserve"> measure the reference signals on both carrier at the same time. </w:t>
      </w:r>
    </w:p>
    <w:p w14:paraId="2896DEEB" w14:textId="1E273047" w:rsidR="001F52AC" w:rsidRDefault="001F52AC" w:rsidP="001F52AC">
      <w:pPr>
        <w:pStyle w:val="ListParagraph"/>
        <w:numPr>
          <w:ilvl w:val="0"/>
          <w:numId w:val="39"/>
        </w:numPr>
        <w:spacing w:after="180" w:line="254" w:lineRule="auto"/>
        <w:jc w:val="both"/>
        <w:rPr>
          <w:rFonts w:ascii="Times New Roman" w:hAnsi="Times New Roman" w:cs="Times New Roman"/>
          <w:sz w:val="20"/>
          <w:szCs w:val="20"/>
        </w:rPr>
      </w:pPr>
      <w:bookmarkStart w:id="5" w:name="_Ref178610200"/>
      <w:r>
        <w:rPr>
          <w:rFonts w:cstheme="minorHAnsi"/>
          <w:b/>
          <w:lang w:eastAsia="ko-KR"/>
        </w:rPr>
        <w:t xml:space="preserve">RAN4 to </w:t>
      </w:r>
      <w:r w:rsidR="00FD4A38">
        <w:rPr>
          <w:rFonts w:cstheme="minorHAnsi"/>
          <w:b/>
          <w:lang w:eastAsia="ko-KR"/>
        </w:rPr>
        <w:t>study configuration restrictions scenario to ensure that the UE is provided with reference signals within a carrier during the time UE camping on that carrier</w:t>
      </w:r>
      <w:r>
        <w:rPr>
          <w:rFonts w:cstheme="minorHAnsi"/>
          <w:b/>
          <w:lang w:eastAsia="ko-KR"/>
        </w:rPr>
        <w:t>.</w:t>
      </w:r>
      <w:bookmarkEnd w:id="5"/>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765CCD3C" w14:textId="77777777" w:rsidR="00325903" w:rsidRDefault="00325903" w:rsidP="00D636E8">
      <w:pPr>
        <w:jc w:val="both"/>
      </w:pPr>
      <w:r>
        <w:t xml:space="preserve">In summary: </w:t>
      </w:r>
    </w:p>
    <w:p w14:paraId="5ABB21B9" w14:textId="397726D3" w:rsidR="00325903" w:rsidRDefault="00325903" w:rsidP="00325903">
      <w:pPr>
        <w:jc w:val="both"/>
        <w:rPr>
          <w:b/>
          <w:bCs/>
        </w:rPr>
      </w:pPr>
      <w:bookmarkStart w:id="6" w:name="_Ref92572437"/>
      <w:r>
        <w:rPr>
          <w:b/>
          <w:bCs/>
        </w:rPr>
        <w:t xml:space="preserve">Observation 1: </w:t>
      </w:r>
      <w:r w:rsidR="00315B30">
        <w:rPr>
          <w:b/>
          <w:bCs/>
        </w:rPr>
        <w:t>For low band CA with carrier switching, the UE might not be able to measure the reference signals on both carrier at the same time</w:t>
      </w:r>
      <w:r>
        <w:rPr>
          <w:b/>
          <w:bCs/>
        </w:rPr>
        <w:t xml:space="preserve">. </w:t>
      </w:r>
    </w:p>
    <w:p w14:paraId="011405F8" w14:textId="4659F28E" w:rsidR="00C10894" w:rsidRDefault="00C10894" w:rsidP="00D636E8">
      <w:pPr>
        <w:jc w:val="both"/>
      </w:pPr>
      <w:r w:rsidRPr="00346477">
        <w:rPr>
          <w:b/>
          <w:bCs/>
        </w:rPr>
        <w:fldChar w:fldCharType="begin"/>
      </w:r>
      <w:r w:rsidRPr="00346477">
        <w:rPr>
          <w:b/>
          <w:bCs/>
        </w:rPr>
        <w:instrText xml:space="preserve"> REF _Ref178610200 \r \h </w:instrText>
      </w:r>
      <w:r w:rsidR="00346477" w:rsidRPr="00346477">
        <w:rPr>
          <w:b/>
          <w:bCs/>
        </w:rPr>
        <w:instrText xml:space="preserve"> \* MERGEFORMAT </w:instrText>
      </w:r>
      <w:r w:rsidRPr="00346477">
        <w:rPr>
          <w:b/>
          <w:bCs/>
        </w:rPr>
      </w:r>
      <w:r w:rsidRPr="00346477">
        <w:rPr>
          <w:b/>
          <w:bCs/>
        </w:rPr>
        <w:fldChar w:fldCharType="separate"/>
      </w:r>
      <w:r w:rsidR="00315B30">
        <w:rPr>
          <w:b/>
          <w:bCs/>
        </w:rPr>
        <w:t>Proposal 1:</w:t>
      </w:r>
      <w:r w:rsidRPr="00346477">
        <w:rPr>
          <w:b/>
          <w:bCs/>
        </w:rPr>
        <w:fldChar w:fldCharType="end"/>
      </w:r>
      <w:r w:rsidRPr="00346477">
        <w:rPr>
          <w:b/>
          <w:bCs/>
        </w:rPr>
        <w:t xml:space="preserve"> </w:t>
      </w:r>
      <w:r>
        <w:fldChar w:fldCharType="begin"/>
      </w:r>
      <w:r>
        <w:instrText xml:space="preserve"> REF _Ref178610200 \h </w:instrText>
      </w:r>
      <w:r>
        <w:fldChar w:fldCharType="separate"/>
      </w:r>
      <w:r w:rsidR="00315B30">
        <w:rPr>
          <w:rFonts w:cstheme="minorHAnsi"/>
          <w:b/>
          <w:lang w:eastAsia="ko-KR"/>
        </w:rPr>
        <w:t>RAN4 to study configuration restrictions scenario to ensure that the UE is provided with reference signals within a carrier during the time UE camping on that carrier.</w:t>
      </w:r>
      <w:r>
        <w:fldChar w:fldCharType="end"/>
      </w:r>
    </w:p>
    <w:bookmarkEnd w:id="6"/>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341597E5" w:rsidR="00626D9D" w:rsidRDefault="00626D9D" w:rsidP="00463DA3">
      <w:pPr>
        <w:pStyle w:val="ListParagraph"/>
        <w:numPr>
          <w:ilvl w:val="0"/>
          <w:numId w:val="4"/>
        </w:numPr>
        <w:jc w:val="both"/>
        <w:rPr>
          <w:rFonts w:cstheme="minorHAnsi"/>
          <w:color w:val="000000"/>
        </w:rPr>
      </w:pPr>
      <w:bookmarkStart w:id="7" w:name="_Ref178609351"/>
      <w:r w:rsidRPr="00626D9D">
        <w:rPr>
          <w:rFonts w:cstheme="minorHAnsi"/>
          <w:color w:val="000000"/>
        </w:rPr>
        <w:t>R</w:t>
      </w:r>
      <w:r w:rsidR="007901F5">
        <w:rPr>
          <w:rFonts w:cstheme="minorHAnsi"/>
          <w:color w:val="000000"/>
        </w:rPr>
        <w:t>P</w:t>
      </w:r>
      <w:r w:rsidRPr="00626D9D">
        <w:rPr>
          <w:rFonts w:cstheme="minorHAnsi"/>
          <w:color w:val="000000"/>
        </w:rPr>
        <w:t>-</w:t>
      </w:r>
      <w:r w:rsidR="007901F5" w:rsidRPr="007901F5">
        <w:rPr>
          <w:rFonts w:cstheme="minorHAnsi"/>
          <w:color w:val="000000"/>
        </w:rPr>
        <w:t>243317</w:t>
      </w:r>
      <w:r w:rsidR="009D3895">
        <w:rPr>
          <w:rFonts w:cstheme="minorHAnsi"/>
          <w:color w:val="000000"/>
        </w:rPr>
        <w:t>, “</w:t>
      </w:r>
      <w:r w:rsidR="007901F5" w:rsidRPr="007901F5">
        <w:rPr>
          <w:rFonts w:cstheme="minorHAnsi"/>
          <w:color w:val="000000"/>
        </w:rPr>
        <w:t>New WID on low band carrier aggregation via switching</w:t>
      </w:r>
      <w:r w:rsidR="009D3895">
        <w:rPr>
          <w:rFonts w:cstheme="minorHAnsi"/>
          <w:color w:val="000000"/>
        </w:rPr>
        <w:t xml:space="preserve">”, </w:t>
      </w:r>
      <w:r w:rsidR="007901F5">
        <w:rPr>
          <w:rFonts w:cstheme="minorHAnsi"/>
          <w:color w:val="000000"/>
        </w:rPr>
        <w:t>Madrid, Spain</w:t>
      </w:r>
      <w:r w:rsidR="009D3895">
        <w:rPr>
          <w:rFonts w:cstheme="minorHAnsi"/>
          <w:color w:val="000000"/>
        </w:rPr>
        <w:t xml:space="preserve">, </w:t>
      </w:r>
      <w:r w:rsidR="007901F5">
        <w:rPr>
          <w:rFonts w:cstheme="minorHAnsi"/>
          <w:color w:val="000000"/>
        </w:rPr>
        <w:t>Dec</w:t>
      </w:r>
      <w:r w:rsidR="009D3895">
        <w:rPr>
          <w:rFonts w:cstheme="minorHAnsi"/>
          <w:color w:val="000000"/>
        </w:rPr>
        <w:t xml:space="preserve"> </w:t>
      </w:r>
      <w:r>
        <w:rPr>
          <w:rFonts w:cstheme="minorHAnsi"/>
          <w:color w:val="000000"/>
        </w:rPr>
        <w:t>2024.</w:t>
      </w:r>
      <w:bookmarkEnd w:id="7"/>
    </w:p>
    <w:sectPr w:rsidR="00626D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14EBB" w14:textId="77777777" w:rsidR="00C5487A" w:rsidRDefault="00C5487A">
      <w:r>
        <w:separator/>
      </w:r>
    </w:p>
  </w:endnote>
  <w:endnote w:type="continuationSeparator" w:id="0">
    <w:p w14:paraId="49DBE61B" w14:textId="77777777" w:rsidR="00C5487A" w:rsidRDefault="00C5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5777F" w14:textId="77777777" w:rsidR="00C5487A" w:rsidRDefault="00C5487A">
      <w:r>
        <w:separator/>
      </w:r>
    </w:p>
  </w:footnote>
  <w:footnote w:type="continuationSeparator" w:id="0">
    <w:p w14:paraId="514528DA" w14:textId="77777777" w:rsidR="00C5487A" w:rsidRDefault="00C54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1"/>
  </w:num>
  <w:num w:numId="2" w16cid:durableId="40713704">
    <w:abstractNumId w:val="15"/>
  </w:num>
  <w:num w:numId="3" w16cid:durableId="1298612323">
    <w:abstractNumId w:val="18"/>
  </w:num>
  <w:num w:numId="4" w16cid:durableId="601304798">
    <w:abstractNumId w:val="28"/>
  </w:num>
  <w:num w:numId="5" w16cid:durableId="716587534">
    <w:abstractNumId w:val="3"/>
  </w:num>
  <w:num w:numId="6" w16cid:durableId="1270359435">
    <w:abstractNumId w:val="16"/>
  </w:num>
  <w:num w:numId="7" w16cid:durableId="499782707">
    <w:abstractNumId w:val="11"/>
  </w:num>
  <w:num w:numId="8" w16cid:durableId="300423078">
    <w:abstractNumId w:val="33"/>
  </w:num>
  <w:num w:numId="9" w16cid:durableId="1221212583">
    <w:abstractNumId w:val="23"/>
  </w:num>
  <w:num w:numId="10" w16cid:durableId="487063559">
    <w:abstractNumId w:val="5"/>
  </w:num>
  <w:num w:numId="11" w16cid:durableId="2145391150">
    <w:abstractNumId w:val="36"/>
  </w:num>
  <w:num w:numId="12" w16cid:durableId="599682951">
    <w:abstractNumId w:val="4"/>
  </w:num>
  <w:num w:numId="13" w16cid:durableId="1329945388">
    <w:abstractNumId w:val="21"/>
  </w:num>
  <w:num w:numId="14" w16cid:durableId="1308630421">
    <w:abstractNumId w:val="32"/>
  </w:num>
  <w:num w:numId="15" w16cid:durableId="1842238682">
    <w:abstractNumId w:val="1"/>
  </w:num>
  <w:num w:numId="16" w16cid:durableId="350229481">
    <w:abstractNumId w:val="34"/>
  </w:num>
  <w:num w:numId="17" w16cid:durableId="697123858">
    <w:abstractNumId w:val="22"/>
  </w:num>
  <w:num w:numId="18" w16cid:durableId="1261988267">
    <w:abstractNumId w:val="20"/>
  </w:num>
  <w:num w:numId="19" w16cid:durableId="522398963">
    <w:abstractNumId w:val="2"/>
  </w:num>
  <w:num w:numId="20" w16cid:durableId="23018143">
    <w:abstractNumId w:val="27"/>
  </w:num>
  <w:num w:numId="21" w16cid:durableId="317922284">
    <w:abstractNumId w:val="26"/>
  </w:num>
  <w:num w:numId="22" w16cid:durableId="79647555">
    <w:abstractNumId w:val="17"/>
  </w:num>
  <w:num w:numId="23" w16cid:durableId="1297874959">
    <w:abstractNumId w:val="40"/>
  </w:num>
  <w:num w:numId="24" w16cid:durableId="1454714427">
    <w:abstractNumId w:val="19"/>
  </w:num>
  <w:num w:numId="25" w16cid:durableId="1217743802">
    <w:abstractNumId w:val="6"/>
  </w:num>
  <w:num w:numId="26" w16cid:durableId="562180292">
    <w:abstractNumId w:val="24"/>
  </w:num>
  <w:num w:numId="27" w16cid:durableId="260072943">
    <w:abstractNumId w:val="12"/>
  </w:num>
  <w:num w:numId="28" w16cid:durableId="1201286104">
    <w:abstractNumId w:val="0"/>
  </w:num>
  <w:num w:numId="29" w16cid:durableId="136462921">
    <w:abstractNumId w:val="37"/>
  </w:num>
  <w:num w:numId="30" w16cid:durableId="652759405">
    <w:abstractNumId w:val="9"/>
  </w:num>
  <w:num w:numId="31" w16cid:durableId="2091808446">
    <w:abstractNumId w:val="14"/>
  </w:num>
  <w:num w:numId="32" w16cid:durableId="1924097483">
    <w:abstractNumId w:val="7"/>
  </w:num>
  <w:num w:numId="33" w16cid:durableId="2139299811">
    <w:abstractNumId w:val="35"/>
  </w:num>
  <w:num w:numId="34" w16cid:durableId="944994038">
    <w:abstractNumId w:val="0"/>
  </w:num>
  <w:num w:numId="35" w16cid:durableId="1580603310">
    <w:abstractNumId w:val="13"/>
  </w:num>
  <w:num w:numId="36" w16cid:durableId="1976521025">
    <w:abstractNumId w:val="10"/>
  </w:num>
  <w:num w:numId="37" w16cid:durableId="324357781">
    <w:abstractNumId w:val="30"/>
  </w:num>
  <w:num w:numId="38" w16cid:durableId="1838232766">
    <w:abstractNumId w:val="2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3"/>
  </w:num>
  <w:num w:numId="41" w16cid:durableId="1707833092">
    <w:abstractNumId w:val="8"/>
  </w:num>
  <w:num w:numId="42" w16cid:durableId="642586255">
    <w:abstractNumId w:val="13"/>
  </w:num>
  <w:num w:numId="43" w16cid:durableId="1675644288">
    <w:abstractNumId w:val="10"/>
  </w:num>
  <w:num w:numId="44" w16cid:durableId="338586744">
    <w:abstractNumId w:val="23"/>
  </w:num>
  <w:num w:numId="45" w16cid:durableId="1154418342">
    <w:abstractNumId w:val="39"/>
  </w:num>
  <w:num w:numId="46" w16cid:durableId="360205925">
    <w:abstractNumId w:val="25"/>
  </w:num>
  <w:num w:numId="47" w16cid:durableId="1299844851">
    <w:abstractNumId w:val="38"/>
  </w:num>
  <w:num w:numId="48" w16cid:durableId="453403291">
    <w:abstractNumId w:val="29"/>
  </w:num>
  <w:num w:numId="49" w16cid:durableId="9357918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19B2"/>
    <w:rsid w:val="00591F58"/>
    <w:rsid w:val="00592244"/>
    <w:rsid w:val="005922B0"/>
    <w:rsid w:val="005927F5"/>
    <w:rsid w:val="00592805"/>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3D5"/>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763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63D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2025-02-07T18:34:00Z</dcterms:created>
  <dcterms:modified xsi:type="dcterms:W3CDTF">2025-02-07T18:34:00Z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